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20" w:rsidRPr="00455C86" w:rsidRDefault="00763620" w:rsidP="00763620">
      <w:pPr>
        <w:pStyle w:val="1jad1"/>
        <w:bidi w:val="0"/>
        <w:spacing w:before="0"/>
        <w:jc w:val="left"/>
        <w:rPr>
          <w:rFonts w:cs="Times New Roman"/>
          <w:b w:val="0"/>
          <w:bCs w:val="0"/>
          <w:sz w:val="20"/>
          <w:szCs w:val="20"/>
          <w:lang w:bidi="fa-IR"/>
        </w:rPr>
      </w:pPr>
      <w:bookmarkStart w:id="0" w:name="_Toc488845280"/>
      <w:r w:rsidRPr="002D729C">
        <w:rPr>
          <w:rFonts w:cs="Times New Roman"/>
          <w:b w:val="0"/>
          <w:bCs w:val="0"/>
          <w:sz w:val="20"/>
          <w:szCs w:val="20"/>
        </w:rPr>
        <w:t>Supplementary Table</w:t>
      </w:r>
      <w:bookmarkEnd w:id="0"/>
      <w:r w:rsidR="00B6269F">
        <w:rPr>
          <w:rFonts w:cs="Times New Roman"/>
          <w:b w:val="0"/>
          <w:bCs w:val="0"/>
          <w:sz w:val="20"/>
          <w:szCs w:val="20"/>
        </w:rPr>
        <w:t xml:space="preserve"> </w:t>
      </w:r>
      <w:bookmarkStart w:id="1" w:name="_GoBack"/>
      <w:bookmarkEnd w:id="1"/>
      <w:r w:rsidRPr="002D729C">
        <w:rPr>
          <w:rFonts w:cs="Times New Roman"/>
          <w:b w:val="0"/>
          <w:bCs w:val="0"/>
          <w:sz w:val="20"/>
          <w:szCs w:val="20"/>
          <w:lang w:bidi="fa-IR"/>
        </w:rPr>
        <w:t>1.</w:t>
      </w:r>
      <w:r w:rsidRPr="00455C86">
        <w:rPr>
          <w:rFonts w:cs="Times New Roman"/>
          <w:b w:val="0"/>
          <w:bCs w:val="0"/>
          <w:sz w:val="20"/>
          <w:szCs w:val="20"/>
          <w:lang w:bidi="fa-IR"/>
        </w:rPr>
        <w:t xml:space="preserve"> </w:t>
      </w:r>
      <w:r w:rsidRPr="00455C86">
        <w:rPr>
          <w:rFonts w:cs="Times New Roman"/>
          <w:b w:val="0"/>
          <w:bCs w:val="0"/>
          <w:color w:val="000000"/>
          <w:sz w:val="20"/>
          <w:szCs w:val="20"/>
        </w:rPr>
        <w:t>Combined analysis of variance</w:t>
      </w:r>
      <w:r w:rsidRPr="00455C86">
        <w:rPr>
          <w:rFonts w:cs="Times New Roman"/>
          <w:b w:val="0"/>
          <w:bCs w:val="0"/>
          <w:sz w:val="20"/>
          <w:szCs w:val="20"/>
        </w:rPr>
        <w:t xml:space="preserve"> of the studied traits in </w:t>
      </w:r>
      <w:r>
        <w:rPr>
          <w:rFonts w:cs="Times New Roman"/>
          <w:b w:val="0"/>
          <w:bCs w:val="0"/>
          <w:sz w:val="20"/>
          <w:szCs w:val="20"/>
        </w:rPr>
        <w:t>normal</w:t>
      </w:r>
      <w:r w:rsidRPr="00455C86">
        <w:rPr>
          <w:rFonts w:cs="Times New Roman"/>
          <w:b w:val="0"/>
          <w:bCs w:val="0"/>
          <w:sz w:val="20"/>
          <w:szCs w:val="20"/>
        </w:rPr>
        <w:t xml:space="preserve"> and salinity stress conditions during two cropping years</w:t>
      </w:r>
    </w:p>
    <w:tbl>
      <w:tblPr>
        <w:tblStyle w:val="TableGrid"/>
        <w:tblW w:w="0" w:type="auto"/>
        <w:tblInd w:w="-1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85"/>
        <w:gridCol w:w="710"/>
        <w:gridCol w:w="816"/>
        <w:gridCol w:w="816"/>
        <w:gridCol w:w="816"/>
        <w:gridCol w:w="816"/>
        <w:gridCol w:w="816"/>
        <w:gridCol w:w="816"/>
        <w:gridCol w:w="816"/>
        <w:gridCol w:w="700"/>
        <w:gridCol w:w="816"/>
      </w:tblGrid>
      <w:tr w:rsidR="00763620" w:rsidRPr="00763620" w:rsidTr="00642B82"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lang w:bidi="fa-IR"/>
              </w:rPr>
            </w:pPr>
            <w:r w:rsidRPr="00763620">
              <w:rPr>
                <w:rFonts w:asciiTheme="majorBidi" w:eastAsia="Times New Roman" w:hAnsiTheme="majorBidi" w:cstheme="majorBidi"/>
                <w:b w:val="0"/>
                <w:bCs w:val="0"/>
                <w:sz w:val="14"/>
                <w:szCs w:val="14"/>
              </w:rPr>
              <w:t>Source of variation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lang w:bidi="fa-IR"/>
              </w:rPr>
            </w:pPr>
            <w:proofErr w:type="spellStart"/>
            <w:r w:rsidRPr="00763620">
              <w:rPr>
                <w:rFonts w:asciiTheme="majorBidi" w:eastAsia="Times New Roman" w:hAnsiTheme="majorBidi" w:cstheme="majorBidi"/>
                <w:b w:val="0"/>
                <w:bCs w:val="0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106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lang w:bidi="fa-IR"/>
              </w:rPr>
            </w:pPr>
            <w:r w:rsidRPr="00763620">
              <w:rPr>
                <w:rFonts w:asciiTheme="majorBidi" w:eastAsia="Times New Roman" w:hAnsiTheme="majorBidi" w:cstheme="majorBidi"/>
                <w:b w:val="0"/>
                <w:bCs w:val="0"/>
                <w:sz w:val="14"/>
                <w:szCs w:val="14"/>
              </w:rPr>
              <w:t>Mean squares</w:t>
            </w:r>
          </w:p>
        </w:tc>
      </w:tr>
      <w:tr w:rsidR="00763620" w:rsidRPr="00763620" w:rsidTr="00642B82"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lang w:bidi="fa-IR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lang w:bidi="fa-IR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lang w:bidi="fa-IR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  <w:t xml:space="preserve">GY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DT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DS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DH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GFP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DPM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PH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TGW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BY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HI</w:t>
            </w:r>
          </w:p>
        </w:tc>
      </w:tr>
      <w:tr w:rsidR="00763620" w:rsidRPr="00763620" w:rsidTr="00642B82"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Environment (E)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28.94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5551.7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15032.6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2801.2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15233.7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6068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32179.8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12880.5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78.8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17082.7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Year (Y)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11.93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20599.7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74812.6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14657.6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5400.6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35025.7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73738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21159.4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255.8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6303.6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E×Y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0.29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3158.3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19903.2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2177.2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1406.9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5891.6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1223.9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0.52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4.3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919.2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Rep (E×Y)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52.7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3466.2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65.5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162.4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400.7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498.2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51.01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33.4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572.4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Genotype (G)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149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0.12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19.12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334.3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188.4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210.8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174.1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196.4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55.03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1.7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367.3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  <w:proofErr w:type="spellEnd"/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E×G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149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14.5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144.01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28.6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180.3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113.4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57.2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14.94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292.9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Y×G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149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0.056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18.09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199.9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20.3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151.8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101.5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38.17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13.4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1.07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328.8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E×Y×G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149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15.5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111.9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22.2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160.4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  <w:proofErr w:type="spellEnd"/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94.8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45.5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12.5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1.39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284.8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Block (</w:t>
            </w:r>
            <w:proofErr w:type="spellStart"/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Rep×E×Y</w:t>
            </w:r>
            <w:proofErr w:type="spellEnd"/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)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32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0.13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10.24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1535.6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15.16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177.04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  <w:proofErr w:type="spellEnd"/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101.3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154.8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20.2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1.9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360.4</w:t>
            </w:r>
            <w:r w:rsidRPr="00763620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67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Error</w:t>
            </w:r>
          </w:p>
        </w:tc>
        <w:tc>
          <w:tcPr>
            <w:tcW w:w="75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563</w:t>
            </w:r>
          </w:p>
        </w:tc>
        <w:tc>
          <w:tcPr>
            <w:tcW w:w="105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0.049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8.18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57.9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15.34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160.6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94.3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33.2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12.35</w:t>
            </w:r>
          </w:p>
        </w:tc>
        <w:tc>
          <w:tcPr>
            <w:tcW w:w="1052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1.19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305.8</w:t>
            </w:r>
          </w:p>
        </w:tc>
      </w:tr>
      <w:tr w:rsidR="00763620" w:rsidRPr="00763620" w:rsidTr="00642B82"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R-Square (%)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78.5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89.6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89.9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87.2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59.6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70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89.8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87.6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67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57</w:t>
            </w:r>
          </w:p>
        </w:tc>
      </w:tr>
      <w:tr w:rsidR="00763620" w:rsidRPr="00763620" w:rsidTr="00642B82"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  <w:t>CV (%)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29.3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9.5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8.2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3.02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34.04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5.8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10.2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10.07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43.01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63620">
              <w:rPr>
                <w:rFonts w:asciiTheme="majorBidi" w:hAnsiTheme="majorBidi" w:cstheme="majorBidi"/>
                <w:sz w:val="14"/>
                <w:szCs w:val="14"/>
              </w:rPr>
              <w:t>57.5</w:t>
            </w:r>
          </w:p>
        </w:tc>
      </w:tr>
    </w:tbl>
    <w:p w:rsidR="00763620" w:rsidRPr="00455C86" w:rsidRDefault="00763620" w:rsidP="00763620">
      <w:pPr>
        <w:pStyle w:val="1jad1"/>
        <w:bidi w:val="0"/>
        <w:spacing w:before="0"/>
        <w:rPr>
          <w:rFonts w:cs="Times New Roman"/>
          <w:sz w:val="20"/>
          <w:szCs w:val="20"/>
          <w:lang w:bidi="fa-IR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475"/>
        <w:gridCol w:w="763"/>
        <w:gridCol w:w="717"/>
        <w:gridCol w:w="820"/>
        <w:gridCol w:w="877"/>
        <w:gridCol w:w="877"/>
        <w:gridCol w:w="660"/>
        <w:gridCol w:w="763"/>
        <w:gridCol w:w="820"/>
        <w:gridCol w:w="877"/>
        <w:gridCol w:w="763"/>
      </w:tblGrid>
      <w:tr w:rsidR="00763620" w:rsidRPr="00763620" w:rsidTr="00642B82">
        <w:tc>
          <w:tcPr>
            <w:tcW w:w="1684" w:type="dxa"/>
            <w:vMerge w:val="restart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  <w:lang w:bidi="fa-IR"/>
              </w:rPr>
            </w:pPr>
            <w:r w:rsidRPr="00763620">
              <w:rPr>
                <w:rFonts w:eastAsia="Times New Roman" w:cs="Times New Roman"/>
                <w:b w:val="0"/>
                <w:bCs w:val="0"/>
                <w:sz w:val="14"/>
                <w:szCs w:val="14"/>
              </w:rPr>
              <w:t>Source of variations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  <w:lang w:bidi="fa-IR"/>
              </w:rPr>
            </w:pPr>
            <w:proofErr w:type="spellStart"/>
            <w:r w:rsidRPr="00763620">
              <w:rPr>
                <w:rFonts w:eastAsia="Times New Roman" w:cs="Times New Roman"/>
                <w:b w:val="0"/>
                <w:bCs w:val="0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106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  <w:lang w:bidi="fa-IR"/>
              </w:rPr>
            </w:pPr>
            <w:r w:rsidRPr="00763620">
              <w:rPr>
                <w:rFonts w:eastAsia="Times New Roman" w:cs="Times New Roman"/>
                <w:b w:val="0"/>
                <w:bCs w:val="0"/>
                <w:sz w:val="14"/>
                <w:szCs w:val="14"/>
              </w:rPr>
              <w:t>Mean squares</w:t>
            </w:r>
          </w:p>
        </w:tc>
      </w:tr>
      <w:tr w:rsidR="00763620" w:rsidRPr="00763620" w:rsidTr="00642B82"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  <w:lang w:bidi="fa-IR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  <w:lang w:bidi="fa-IR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  <w:lang w:bidi="fa-IR"/>
              </w:rPr>
            </w:pPr>
            <w:r w:rsidRPr="00763620">
              <w:rPr>
                <w:rFonts w:cs="Times New Roman"/>
                <w:b w:val="0"/>
                <w:bCs w:val="0"/>
                <w:color w:val="000000" w:themeColor="text1"/>
                <w:sz w:val="14"/>
                <w:szCs w:val="14"/>
              </w:rPr>
              <w:t>FLL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FLW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color w:val="000000"/>
                <w:sz w:val="14"/>
                <w:szCs w:val="14"/>
              </w:rPr>
              <w:t>FLA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rFonts w:eastAsiaTheme="minorHAnsi"/>
                <w:sz w:val="14"/>
                <w:szCs w:val="14"/>
              </w:rPr>
            </w:pPr>
            <w:r w:rsidRPr="00763620">
              <w:rPr>
                <w:rFonts w:eastAsiaTheme="minorHAnsi"/>
                <w:sz w:val="14"/>
                <w:szCs w:val="14"/>
              </w:rPr>
              <w:t>NFT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color w:val="000000"/>
                <w:sz w:val="14"/>
                <w:szCs w:val="14"/>
              </w:rPr>
              <w:t>SL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GWS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color w:val="000000"/>
                <w:sz w:val="14"/>
                <w:szCs w:val="14"/>
              </w:rPr>
              <w:t>NGS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RWC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763620">
              <w:rPr>
                <w:sz w:val="14"/>
                <w:szCs w:val="14"/>
              </w:rPr>
              <w:t>Chl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LPC</w:t>
            </w:r>
          </w:p>
        </w:tc>
      </w:tr>
      <w:tr w:rsidR="00763620" w:rsidRPr="00763620" w:rsidTr="00642B82"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Environment (E)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19.4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4.6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371.3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171456.6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232744.8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31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9432.1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19041.1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1833.6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1332.2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Year (Y)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8564.4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69.18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10181.2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426520.6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258174.5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0.01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45.8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162650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521283.6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339.1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E×Y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1.54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3.25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275.5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296695.4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265268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0.22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0.57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18358.1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7717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29.5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Rep (E×Y)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4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63.8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0.91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150.8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14770.3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37.14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0.46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45.4</w:t>
            </w:r>
            <w:r w:rsidRPr="00763620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182.4</w:t>
            </w:r>
            <w:r w:rsidRPr="00763620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97.2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393.02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Genotype (G)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149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11.3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0.12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29.3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2081.9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49.33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0.61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178.8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81.6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101.2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11.5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E×G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149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3.7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0.034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10.4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1397.5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37.3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0.42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49.4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74.4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77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5.5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Y×G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149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4.24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0.038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9.6</w:t>
            </w:r>
            <w:r w:rsidRPr="00763620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1954.02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39.14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0.34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21.9</w:t>
            </w:r>
            <w:r w:rsidRPr="00763620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82.9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90.7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0.19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E×Y×G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149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2.99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0.024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6.8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1391.7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38.9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0.35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21.89</w:t>
            </w:r>
            <w:r w:rsidRPr="00763620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60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71.6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0.19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Block (</w:t>
            </w:r>
            <w:proofErr w:type="spellStart"/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Rep×E×Y</w:t>
            </w:r>
            <w:proofErr w:type="spellEnd"/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)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32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18.36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0.16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38.8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753.7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39.2</w:t>
            </w:r>
            <w:r w:rsidRPr="00763620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0.36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64.4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143.2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203.3</w:t>
            </w:r>
            <w:r w:rsidRPr="00763620">
              <w:rPr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0.2</w:t>
            </w:r>
            <w:r w:rsidRPr="00763620">
              <w:rPr>
                <w:sz w:val="14"/>
                <w:szCs w:val="14"/>
                <w:vertAlign w:val="superscript"/>
              </w:rPr>
              <w:t>n.s</w:t>
            </w:r>
          </w:p>
        </w:tc>
      </w:tr>
      <w:tr w:rsidR="00763620" w:rsidRPr="00763620" w:rsidTr="00642B82">
        <w:tc>
          <w:tcPr>
            <w:tcW w:w="1684" w:type="dxa"/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Error</w:t>
            </w:r>
          </w:p>
        </w:tc>
        <w:tc>
          <w:tcPr>
            <w:tcW w:w="67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563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2.5</w:t>
            </w:r>
          </w:p>
        </w:tc>
        <w:tc>
          <w:tcPr>
            <w:tcW w:w="1063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0.026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7.5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413.2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26.2</w:t>
            </w:r>
          </w:p>
        </w:tc>
        <w:tc>
          <w:tcPr>
            <w:tcW w:w="1060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0.35</w:t>
            </w:r>
          </w:p>
        </w:tc>
        <w:tc>
          <w:tcPr>
            <w:tcW w:w="1065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17.8</w:t>
            </w:r>
          </w:p>
        </w:tc>
        <w:tc>
          <w:tcPr>
            <w:tcW w:w="1068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70</w:t>
            </w:r>
          </w:p>
        </w:tc>
        <w:tc>
          <w:tcPr>
            <w:tcW w:w="1071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64.7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0.31</w:t>
            </w:r>
          </w:p>
        </w:tc>
      </w:tr>
      <w:tr w:rsidR="00763620" w:rsidRPr="00763620" w:rsidTr="00642B82"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R-Square (%)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-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90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89.1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83.3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89.6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98.1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60.3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84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86.4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94.2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97.1</w:t>
            </w:r>
          </w:p>
        </w:tc>
      </w:tr>
      <w:tr w:rsidR="00763620" w:rsidRPr="00763620" w:rsidTr="00642B82"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pStyle w:val="1jad1"/>
              <w:bidi w:val="0"/>
              <w:spacing w:before="0"/>
              <w:rPr>
                <w:rFonts w:cs="Times New Roman"/>
                <w:b w:val="0"/>
                <w:bCs w:val="0"/>
                <w:sz w:val="14"/>
                <w:szCs w:val="14"/>
              </w:rPr>
            </w:pPr>
            <w:r w:rsidRPr="00763620">
              <w:rPr>
                <w:rFonts w:cs="Times New Roman"/>
                <w:b w:val="0"/>
                <w:bCs w:val="0"/>
                <w:sz w:val="14"/>
                <w:szCs w:val="14"/>
              </w:rPr>
              <w:t>CV (%)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18.1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24.4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53.2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23.5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67.4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19.3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13.8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3620">
              <w:rPr>
                <w:sz w:val="14"/>
                <w:szCs w:val="14"/>
              </w:rPr>
              <w:t>12.9</w:t>
            </w:r>
          </w:p>
        </w:tc>
        <w:tc>
          <w:tcPr>
            <w:tcW w:w="1066" w:type="dxa"/>
            <w:vAlign w:val="center"/>
          </w:tcPr>
          <w:p w:rsidR="00763620" w:rsidRPr="00763620" w:rsidRDefault="00763620" w:rsidP="00642B82">
            <w:pPr>
              <w:bidi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63620">
              <w:rPr>
                <w:sz w:val="14"/>
                <w:szCs w:val="14"/>
              </w:rPr>
              <w:t>6.4</w:t>
            </w:r>
          </w:p>
        </w:tc>
      </w:tr>
    </w:tbl>
    <w:p w:rsidR="00763620" w:rsidRPr="00763620" w:rsidRDefault="00763620" w:rsidP="00763620">
      <w:pPr>
        <w:bidi w:val="0"/>
        <w:spacing w:after="0" w:line="240" w:lineRule="auto"/>
        <w:ind w:left="-142"/>
        <w:jc w:val="both"/>
        <w:rPr>
          <w:rFonts w:asciiTheme="majorBidi" w:eastAsiaTheme="minorHAns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sz w:val="16"/>
          <w:szCs w:val="16"/>
        </w:rPr>
        <w:t xml:space="preserve">ns, </w:t>
      </w:r>
      <w:r w:rsidRPr="00763620">
        <w:rPr>
          <w:rFonts w:asciiTheme="majorBidi" w:hAnsiTheme="majorBidi" w:cstheme="majorBidi"/>
          <w:sz w:val="16"/>
          <w:szCs w:val="16"/>
        </w:rPr>
        <w:t>*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 and </w:t>
      </w:r>
      <w:r w:rsidRPr="00763620">
        <w:rPr>
          <w:rFonts w:asciiTheme="majorBidi" w:hAnsiTheme="majorBidi" w:cstheme="majorBidi"/>
          <w:sz w:val="16"/>
          <w:szCs w:val="16"/>
        </w:rPr>
        <w:t>**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: </w:t>
      </w:r>
      <w:r w:rsidRPr="00763620">
        <w:rPr>
          <w:rFonts w:asciiTheme="majorBidi" w:eastAsia="Times New Roman" w:hAnsiTheme="majorBidi" w:cstheme="majorBidi"/>
          <w:sz w:val="16"/>
          <w:szCs w:val="16"/>
        </w:rPr>
        <w:t>significant at 5% and 1% probability levels, respectively;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 GY: grain yield</w:t>
      </w:r>
      <w:r w:rsidRPr="00763620">
        <w:rPr>
          <w:rFonts w:asciiTheme="majorBidi" w:eastAsiaTheme="minorHAnsi" w:hAnsiTheme="majorBidi" w:cstheme="majorBidi"/>
          <w:sz w:val="16"/>
          <w:szCs w:val="16"/>
        </w:rPr>
        <w:t xml:space="preserve">, </w:t>
      </w:r>
      <w:r w:rsidRPr="00763620">
        <w:rPr>
          <w:rFonts w:asciiTheme="majorBidi" w:hAnsiTheme="majorBidi" w:cstheme="majorBidi"/>
          <w:sz w:val="16"/>
          <w:szCs w:val="16"/>
        </w:rPr>
        <w:t xml:space="preserve">DT: days to </w:t>
      </w:r>
      <w:proofErr w:type="spellStart"/>
      <w:r w:rsidRPr="00763620">
        <w:rPr>
          <w:rFonts w:asciiTheme="majorBidi" w:hAnsiTheme="majorBidi" w:cstheme="majorBidi"/>
          <w:sz w:val="16"/>
          <w:szCs w:val="16"/>
        </w:rPr>
        <w:t>tillering</w:t>
      </w:r>
      <w:proofErr w:type="spellEnd"/>
      <w:r w:rsidRPr="00763620">
        <w:rPr>
          <w:rFonts w:asciiTheme="majorBidi" w:hAnsiTheme="majorBidi" w:cstheme="majorBidi"/>
          <w:sz w:val="16"/>
          <w:szCs w:val="16"/>
        </w:rPr>
        <w:t xml:space="preserve">, DS: </w:t>
      </w:r>
      <w:r w:rsidRPr="00763620">
        <w:rPr>
          <w:rFonts w:asciiTheme="majorBidi" w:hAnsiTheme="majorBidi" w:cstheme="majorBidi"/>
          <w:color w:val="000000" w:themeColor="text1"/>
          <w:sz w:val="16"/>
          <w:szCs w:val="16"/>
        </w:rPr>
        <w:t>days to stem elongation, DH</w:t>
      </w:r>
      <w:r w:rsidRPr="00763620">
        <w:rPr>
          <w:rFonts w:asciiTheme="majorBidi" w:hAnsiTheme="majorBidi" w:cstheme="majorBidi"/>
          <w:sz w:val="16"/>
          <w:szCs w:val="16"/>
        </w:rPr>
        <w:t>: days to heading, GFP: grain-filling period</w:t>
      </w:r>
      <w:r w:rsidRPr="00763620">
        <w:rPr>
          <w:rFonts w:asciiTheme="majorBidi" w:eastAsiaTheme="minorHAnsi" w:hAnsiTheme="majorBidi" w:cstheme="majorBidi"/>
          <w:sz w:val="16"/>
          <w:szCs w:val="16"/>
        </w:rPr>
        <w:t>,</w:t>
      </w:r>
      <w:r w:rsidRPr="00763620">
        <w:rPr>
          <w:rFonts w:asciiTheme="majorBidi" w:hAnsiTheme="majorBidi" w:cstheme="majorBidi"/>
          <w:sz w:val="16"/>
          <w:szCs w:val="16"/>
        </w:rPr>
        <w:t xml:space="preserve"> DPM: days to physiological maturity</w:t>
      </w:r>
      <w:r w:rsidRPr="00763620">
        <w:rPr>
          <w:rFonts w:asciiTheme="majorBidi" w:eastAsiaTheme="minorHAnsi" w:hAnsiTheme="majorBidi" w:cstheme="majorBidi"/>
          <w:sz w:val="16"/>
          <w:szCs w:val="16"/>
        </w:rPr>
        <w:t>,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 </w:t>
      </w:r>
      <w:r w:rsidRPr="00763620">
        <w:rPr>
          <w:rFonts w:asciiTheme="majorBidi" w:hAnsiTheme="majorBidi" w:cstheme="majorBidi"/>
          <w:sz w:val="16"/>
          <w:szCs w:val="16"/>
        </w:rPr>
        <w:t>PH: plant height, TGW: thousand-grain weight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>,</w:t>
      </w:r>
      <w:r w:rsidRPr="00763620">
        <w:rPr>
          <w:rFonts w:asciiTheme="majorBidi" w:hAnsiTheme="majorBidi" w:cstheme="majorBidi"/>
          <w:sz w:val="16"/>
          <w:szCs w:val="16"/>
        </w:rPr>
        <w:t xml:space="preserve"> BY: biological yield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, HI: </w:t>
      </w:r>
      <w:r w:rsidRPr="00763620">
        <w:rPr>
          <w:rFonts w:asciiTheme="majorBidi" w:hAnsiTheme="majorBidi" w:cstheme="majorBidi"/>
          <w:sz w:val="16"/>
          <w:szCs w:val="16"/>
        </w:rPr>
        <w:t>harvest index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, </w:t>
      </w:r>
      <w:r w:rsidRPr="00763620">
        <w:rPr>
          <w:rFonts w:asciiTheme="majorBidi" w:hAnsiTheme="majorBidi" w:cstheme="majorBidi"/>
          <w:color w:val="000000" w:themeColor="text1"/>
          <w:sz w:val="16"/>
          <w:szCs w:val="16"/>
        </w:rPr>
        <w:t>FLL: flag leaf length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, </w:t>
      </w:r>
      <w:r w:rsidRPr="00763620">
        <w:rPr>
          <w:rFonts w:asciiTheme="majorBidi" w:hAnsiTheme="majorBidi" w:cstheme="majorBidi"/>
          <w:sz w:val="16"/>
          <w:szCs w:val="16"/>
        </w:rPr>
        <w:t>FLW: flag leaf width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, FLA: </w:t>
      </w:r>
      <w:r w:rsidRPr="00763620">
        <w:rPr>
          <w:rFonts w:asciiTheme="majorBidi" w:hAnsiTheme="majorBidi" w:cstheme="majorBidi"/>
          <w:sz w:val="16"/>
          <w:szCs w:val="16"/>
        </w:rPr>
        <w:t>flag leaf area</w:t>
      </w:r>
      <w:r w:rsidRPr="00763620">
        <w:rPr>
          <w:rFonts w:asciiTheme="majorBidi" w:eastAsiaTheme="minorHAnsi" w:hAnsiTheme="majorBidi" w:cstheme="majorBidi"/>
          <w:sz w:val="16"/>
          <w:szCs w:val="16"/>
        </w:rPr>
        <w:t xml:space="preserve">, </w:t>
      </w:r>
      <w:r w:rsidRPr="00763620">
        <w:rPr>
          <w:rFonts w:asciiTheme="majorBidi" w:hAnsiTheme="majorBidi" w:cstheme="majorBidi"/>
          <w:sz w:val="16"/>
          <w:szCs w:val="16"/>
        </w:rPr>
        <w:t>NFT: number of fertile tillers,</w:t>
      </w:r>
      <w:r w:rsidRPr="00763620">
        <w:rPr>
          <w:rFonts w:asciiTheme="majorBidi" w:eastAsiaTheme="minorHAnsi" w:hAnsiTheme="majorBidi" w:cstheme="majorBidi"/>
          <w:sz w:val="16"/>
          <w:szCs w:val="16"/>
        </w:rPr>
        <w:t xml:space="preserve"> 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 xml:space="preserve">SL: spike length, </w:t>
      </w:r>
      <w:r w:rsidRPr="00763620">
        <w:rPr>
          <w:rFonts w:asciiTheme="majorBidi" w:hAnsiTheme="majorBidi" w:cstheme="majorBidi"/>
          <w:sz w:val="16"/>
          <w:szCs w:val="16"/>
        </w:rPr>
        <w:t>GWS:</w:t>
      </w:r>
      <w:r w:rsidRPr="00763620">
        <w:rPr>
          <w:rFonts w:asciiTheme="majorBidi" w:hAnsiTheme="majorBidi" w:cstheme="majorBidi"/>
          <w:color w:val="231F20"/>
          <w:sz w:val="16"/>
          <w:szCs w:val="16"/>
        </w:rPr>
        <w:t xml:space="preserve"> grain weight per spike</w:t>
      </w:r>
      <w:r w:rsidRPr="00763620">
        <w:rPr>
          <w:rFonts w:asciiTheme="majorBidi" w:hAnsiTheme="majorBidi" w:cstheme="majorBidi"/>
          <w:sz w:val="16"/>
          <w:szCs w:val="16"/>
        </w:rPr>
        <w:t xml:space="preserve">, 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>NGS: number of grains per spike</w:t>
      </w:r>
      <w:r w:rsidRPr="00763620">
        <w:rPr>
          <w:rFonts w:asciiTheme="majorBidi" w:eastAsiaTheme="minorHAnsi" w:hAnsiTheme="majorBidi" w:cstheme="majorBidi"/>
          <w:sz w:val="16"/>
          <w:szCs w:val="16"/>
        </w:rPr>
        <w:t>,</w:t>
      </w:r>
      <w:r w:rsidRPr="00763620">
        <w:rPr>
          <w:rFonts w:asciiTheme="majorBidi" w:hAnsiTheme="majorBidi" w:cstheme="majorBidi"/>
          <w:sz w:val="16"/>
          <w:szCs w:val="16"/>
        </w:rPr>
        <w:t xml:space="preserve"> RWC: relative </w:t>
      </w:r>
      <w:r w:rsidRPr="00763620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water </w:t>
      </w:r>
      <w:r w:rsidRPr="00763620">
        <w:rPr>
          <w:rFonts w:asciiTheme="majorBidi" w:hAnsiTheme="majorBidi" w:cstheme="majorBidi"/>
          <w:sz w:val="16"/>
          <w:szCs w:val="16"/>
        </w:rPr>
        <w:t xml:space="preserve">content, </w:t>
      </w:r>
      <w:proofErr w:type="spellStart"/>
      <w:r w:rsidRPr="00763620">
        <w:rPr>
          <w:rFonts w:asciiTheme="majorBidi" w:hAnsiTheme="majorBidi" w:cstheme="majorBidi"/>
          <w:sz w:val="16"/>
          <w:szCs w:val="16"/>
        </w:rPr>
        <w:t>Chl</w:t>
      </w:r>
      <w:proofErr w:type="spellEnd"/>
      <w:r w:rsidRPr="00763620">
        <w:rPr>
          <w:rFonts w:asciiTheme="majorBidi" w:hAnsiTheme="majorBidi" w:cstheme="majorBidi"/>
          <w:sz w:val="16"/>
          <w:szCs w:val="16"/>
        </w:rPr>
        <w:t xml:space="preserve">: leaf chlorophyll index, LPC: leaf </w:t>
      </w:r>
      <w:proofErr w:type="spellStart"/>
      <w:r w:rsidRPr="00763620">
        <w:rPr>
          <w:rFonts w:asciiTheme="majorBidi" w:hAnsiTheme="majorBidi" w:cstheme="majorBidi"/>
          <w:sz w:val="16"/>
          <w:szCs w:val="16"/>
        </w:rPr>
        <w:t>proline</w:t>
      </w:r>
      <w:proofErr w:type="spellEnd"/>
      <w:r w:rsidRPr="00763620">
        <w:rPr>
          <w:rFonts w:asciiTheme="majorBidi" w:hAnsiTheme="majorBidi" w:cstheme="majorBidi"/>
          <w:sz w:val="16"/>
          <w:szCs w:val="16"/>
        </w:rPr>
        <w:t xml:space="preserve"> content, </w:t>
      </w:r>
      <w:r w:rsidRPr="00763620">
        <w:rPr>
          <w:rFonts w:asciiTheme="majorBidi" w:hAnsiTheme="majorBidi" w:cstheme="majorBidi"/>
          <w:color w:val="000000"/>
          <w:sz w:val="16"/>
          <w:szCs w:val="16"/>
        </w:rPr>
        <w:t>CV: Coefficient of Variation</w:t>
      </w:r>
      <w:r w:rsidRPr="00763620">
        <w:rPr>
          <w:rFonts w:asciiTheme="majorBidi" w:eastAsiaTheme="minorHAnsi" w:hAnsiTheme="majorBidi" w:cstheme="majorBidi"/>
          <w:sz w:val="16"/>
          <w:szCs w:val="16"/>
          <w:rtl/>
        </w:rPr>
        <w:t>.</w:t>
      </w:r>
    </w:p>
    <w:p w:rsidR="00254E76" w:rsidRPr="00763620" w:rsidRDefault="00254E76">
      <w:pPr>
        <w:rPr>
          <w:sz w:val="16"/>
          <w:szCs w:val="16"/>
        </w:rPr>
      </w:pPr>
    </w:p>
    <w:sectPr w:rsidR="00254E76" w:rsidRPr="00763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0"/>
    <w:rsid w:val="00254E76"/>
    <w:rsid w:val="00763620"/>
    <w:rsid w:val="00B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3B2A"/>
  <w15:chartTrackingRefBased/>
  <w15:docId w15:val="{B585C62C-3939-42B1-84D3-83D3F54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20"/>
    <w:pPr>
      <w:bidi/>
      <w:spacing w:after="200" w:line="276" w:lineRule="auto"/>
    </w:pPr>
    <w:rPr>
      <w:rFonts w:ascii="Times New Roman" w:eastAsia="Calibri" w:hAnsi="Times New Roman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jad1">
    <w:name w:val="1jad1"/>
    <w:basedOn w:val="Normal"/>
    <w:qFormat/>
    <w:rsid w:val="00763620"/>
    <w:pPr>
      <w:spacing w:before="200" w:after="0" w:line="240" w:lineRule="auto"/>
      <w:jc w:val="center"/>
    </w:pPr>
    <w:rPr>
      <w:rFonts w:eastAsiaTheme="minorHAnsi" w:cs="B Lotus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2022-05-06T22:47:00Z</dcterms:created>
  <dcterms:modified xsi:type="dcterms:W3CDTF">2022-05-06T22:50:00Z</dcterms:modified>
</cp:coreProperties>
</file>